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8037A" w14:textId="77777777" w:rsidR="00000000" w:rsidRDefault="007773B6" w:rsidP="009F0254">
      <w:pPr>
        <w:spacing w:before="240" w:after="240" w:line="240" w:lineRule="auto"/>
        <w:jc w:val="center"/>
        <w:rPr>
          <w:rFonts w:ascii="Arial" w:eastAsia="Times New Roman" w:hAnsi="Arial" w:cs="Arial"/>
          <w:b/>
          <w:sz w:val="40"/>
          <w:szCs w:val="40"/>
          <w:lang w:val="fr-FR" w:eastAsia="en-GB"/>
        </w:rPr>
      </w:pPr>
      <w:proofErr w:type="gramStart"/>
      <w:r>
        <w:rPr>
          <w:rFonts w:ascii="Arial" w:eastAsia="Times New Roman" w:hAnsi="Arial" w:cs="Arial"/>
          <w:b/>
          <w:sz w:val="40"/>
          <w:szCs w:val="40"/>
          <w:lang w:val="fr-FR" w:eastAsia="en-GB"/>
        </w:rPr>
        <w:t>L’ «</w:t>
      </w:r>
      <w:proofErr w:type="gramEnd"/>
      <w:r>
        <w:rPr>
          <w:rFonts w:ascii="Arial" w:eastAsia="Times New Roman" w:hAnsi="Arial" w:cs="Arial"/>
          <w:b/>
          <w:sz w:val="40"/>
          <w:szCs w:val="40"/>
          <w:lang w:val="fr-FR" w:eastAsia="en-GB"/>
        </w:rPr>
        <w:t> Air Economy »</w:t>
      </w:r>
      <w:r w:rsidR="00E54CEF">
        <w:rPr>
          <w:rFonts w:ascii="Arial" w:eastAsia="Times New Roman" w:hAnsi="Arial" w:cs="Arial"/>
          <w:b/>
          <w:sz w:val="40"/>
          <w:szCs w:val="40"/>
          <w:lang w:val="fr-FR" w:eastAsia="en-GB"/>
        </w:rPr>
        <w:t xml:space="preserve"> </w:t>
      </w:r>
      <w:r w:rsidR="00E54CEF">
        <w:rPr>
          <w:rFonts w:ascii="Arial Narrow" w:eastAsia="Times New Roman" w:hAnsi="Arial Narrow" w:cs="Times New Roman"/>
          <w:noProof/>
          <w:sz w:val="28"/>
          <w:szCs w:val="28"/>
          <w:lang w:val="fr-FR" w:eastAsia="en-GB"/>
        </w:rPr>
        <w:drawing>
          <wp:inline distT="0" distB="0" distL="0" distR="0" wp14:anchorId="1681340C" wp14:editId="75B67883">
            <wp:extent cx="133350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p w14:paraId="369A43CD" w14:textId="77777777" w:rsidR="00000000" w:rsidRDefault="007773B6">
      <w:pPr>
        <w:spacing w:after="0" w:line="240" w:lineRule="auto"/>
        <w:rPr>
          <w:rFonts w:ascii="Arial Narrow" w:eastAsia="Times New Roman" w:hAnsi="Arial Narrow" w:cs="Times New Roman"/>
          <w:sz w:val="24"/>
          <w:szCs w:val="24"/>
          <w:lang w:val="fr-FR" w:eastAsia="en-GB"/>
        </w:rPr>
      </w:pPr>
    </w:p>
    <w:p w14:paraId="5727D933" w14:textId="77777777" w:rsidR="00000000" w:rsidRPr="0085562D" w:rsidRDefault="007773B6" w:rsidP="009F0254">
      <w:pPr>
        <w:spacing w:after="240" w:line="240" w:lineRule="auto"/>
        <w:ind w:left="397" w:right="-283"/>
        <w:jc w:val="both"/>
        <w:rPr>
          <w:rFonts w:ascii="Arial Narrow" w:eastAsia="Times New Roman" w:hAnsi="Arial Narrow" w:cs="Times New Roman"/>
          <w:sz w:val="26"/>
          <w:szCs w:val="26"/>
          <w:lang w:val="fr-FR" w:eastAsia="en-GB"/>
        </w:rPr>
      </w:pPr>
      <w:r w:rsidRPr="0085562D">
        <w:rPr>
          <w:rFonts w:eastAsia="Times New Roman" w:cstheme="minorHAnsi"/>
          <w:sz w:val="26"/>
          <w:szCs w:val="26"/>
          <w:lang w:val="fr-FR" w:eastAsia="en-GB"/>
        </w:rPr>
        <w:t xml:space="preserve">En annonçant sur l’A2 le 18 janvier 2019 l’arrivée sur le marché de la pompe à chaleur à 1€ notre ministre de </w:t>
      </w:r>
      <w:r w:rsidRPr="0085562D">
        <w:rPr>
          <w:rFonts w:eastAsia="Times New Roman" w:cstheme="minorHAnsi"/>
          <w:sz w:val="26"/>
          <w:szCs w:val="26"/>
          <w:lang w:val="fr-FR" w:eastAsia="en-GB"/>
        </w:rPr>
        <w:t xml:space="preserve">l'écologie vient incontestablement de franchir un pas en avant vers le pragmatisme, le </w:t>
      </w:r>
      <w:hyperlink r:id="rId6" w:history="1">
        <w:r w:rsidRPr="0085562D">
          <w:rPr>
            <w:rStyle w:val="Hyperlink"/>
            <w:rFonts w:eastAsia="Times New Roman" w:cstheme="minorHAnsi"/>
            <w:sz w:val="26"/>
            <w:szCs w:val="26"/>
            <w:lang w:val="fr-FR" w:eastAsia="en-GB"/>
          </w:rPr>
          <w:t>consommer moins</w:t>
        </w:r>
      </w:hyperlink>
      <w:r w:rsidRPr="0085562D">
        <w:rPr>
          <w:rFonts w:eastAsia="Times New Roman" w:cstheme="minorHAnsi"/>
          <w:sz w:val="26"/>
          <w:szCs w:val="26"/>
          <w:lang w:val="fr-FR" w:eastAsia="en-GB"/>
        </w:rPr>
        <w:t>, et l’amélioration du climat social. Il vient aussi de prendre conscience qu’en minimisant l</w:t>
      </w:r>
      <w:r w:rsidRPr="0085562D">
        <w:rPr>
          <w:rFonts w:eastAsia="Times New Roman" w:cstheme="minorHAnsi"/>
          <w:sz w:val="26"/>
          <w:szCs w:val="26"/>
          <w:lang w:val="fr-FR" w:eastAsia="en-GB"/>
        </w:rPr>
        <w:t>a combustion du fioul on va dans le sens de l’atténuation climatique en améliorant qui plus est la qualité de l’air que l’on respire. Il s’agit aussi incontestablement d’un premier pas en avant allant dans le sens d</w:t>
      </w:r>
      <w:r w:rsidR="0085562D">
        <w:rPr>
          <w:rFonts w:eastAsia="Times New Roman" w:cstheme="minorHAnsi"/>
          <w:sz w:val="26"/>
          <w:szCs w:val="26"/>
          <w:lang w:val="fr-FR" w:eastAsia="en-GB"/>
        </w:rPr>
        <w:t>u social et d</w:t>
      </w:r>
      <w:r w:rsidRPr="0085562D">
        <w:rPr>
          <w:rFonts w:eastAsia="Times New Roman" w:cstheme="minorHAnsi"/>
          <w:sz w:val="26"/>
          <w:szCs w:val="26"/>
          <w:lang w:val="fr-FR" w:eastAsia="en-GB"/>
        </w:rPr>
        <w:t>e l’amélioration du pouvoir d’achat du ci</w:t>
      </w:r>
      <w:r w:rsidRPr="0085562D">
        <w:rPr>
          <w:rFonts w:eastAsia="Times New Roman" w:cstheme="minorHAnsi"/>
          <w:sz w:val="26"/>
          <w:szCs w:val="26"/>
          <w:lang w:val="fr-FR" w:eastAsia="en-GB"/>
        </w:rPr>
        <w:t xml:space="preserve">toyen. </w:t>
      </w:r>
      <w:r w:rsidRPr="0085562D">
        <w:rPr>
          <w:rFonts w:eastAsia="Times New Roman" w:cstheme="minorHAnsi"/>
          <w:sz w:val="26"/>
          <w:szCs w:val="26"/>
          <w:lang w:val="fr-FR" w:eastAsia="en-GB"/>
        </w:rPr>
        <w:t xml:space="preserve">Il considère </w:t>
      </w:r>
      <w:r w:rsidR="0085562D">
        <w:rPr>
          <w:rFonts w:eastAsia="Times New Roman" w:cstheme="minorHAnsi"/>
          <w:sz w:val="26"/>
          <w:szCs w:val="26"/>
          <w:lang w:val="fr-FR" w:eastAsia="en-GB"/>
        </w:rPr>
        <w:t>a</w:t>
      </w:r>
      <w:r w:rsidR="00E01C0A">
        <w:rPr>
          <w:rFonts w:eastAsia="Times New Roman" w:cstheme="minorHAnsi"/>
          <w:sz w:val="26"/>
          <w:szCs w:val="26"/>
          <w:lang w:val="fr-FR" w:eastAsia="en-GB"/>
        </w:rPr>
        <w:t>ussi</w:t>
      </w:r>
      <w:r w:rsidRPr="0085562D">
        <w:rPr>
          <w:rFonts w:eastAsia="Times New Roman" w:cstheme="minorHAnsi"/>
          <w:sz w:val="26"/>
          <w:szCs w:val="26"/>
          <w:lang w:val="fr-FR" w:eastAsia="en-GB"/>
        </w:rPr>
        <w:t xml:space="preserve"> qu’il peut globalement faire confiance aux nombreux constructeurs de pompe à chaleur* pour respecter un contrat de performance. </w:t>
      </w:r>
      <w:r w:rsidRPr="0085562D">
        <w:rPr>
          <w:rFonts w:eastAsia="Times New Roman" w:cstheme="minorHAnsi"/>
          <w:sz w:val="26"/>
          <w:szCs w:val="26"/>
          <w:lang w:val="fr-FR" w:eastAsia="en-GB"/>
        </w:rPr>
        <w:t xml:space="preserve">Sans cette confiance </w:t>
      </w:r>
      <w:proofErr w:type="spellStart"/>
      <w:r w:rsidRPr="0085562D">
        <w:rPr>
          <w:rFonts w:eastAsia="Times New Roman" w:cstheme="minorHAnsi"/>
          <w:i/>
          <w:sz w:val="26"/>
          <w:szCs w:val="26"/>
          <w:lang w:val="fr-FR" w:eastAsia="en-GB"/>
        </w:rPr>
        <w:t>Detoeuf</w:t>
      </w:r>
      <w:proofErr w:type="spellEnd"/>
      <w:r w:rsidRPr="0085562D">
        <w:rPr>
          <w:rFonts w:eastAsia="Times New Roman" w:cstheme="minorHAnsi"/>
          <w:i/>
          <w:sz w:val="26"/>
          <w:szCs w:val="26"/>
          <w:lang w:val="fr-FR" w:eastAsia="en-GB"/>
        </w:rPr>
        <w:t xml:space="preserve"> Barenton confiseur</w:t>
      </w:r>
      <w:r w:rsidRPr="0085562D">
        <w:rPr>
          <w:rFonts w:eastAsia="Times New Roman" w:cstheme="minorHAnsi"/>
          <w:sz w:val="26"/>
          <w:szCs w:val="26"/>
          <w:lang w:val="fr-FR" w:eastAsia="en-GB"/>
        </w:rPr>
        <w:t xml:space="preserve"> nous a appris que rien de valable ne peut se faire </w:t>
      </w:r>
      <w:r w:rsidRPr="0085562D">
        <w:rPr>
          <w:rFonts w:eastAsia="Times New Roman" w:cstheme="minorHAnsi"/>
          <w:sz w:val="26"/>
          <w:szCs w:val="26"/>
          <w:lang w:val="fr-FR" w:eastAsia="en-GB"/>
        </w:rPr>
        <w:t xml:space="preserve">(Voir </w:t>
      </w:r>
      <w:hyperlink r:id="rId7" w:history="1">
        <w:r w:rsidRPr="0085562D">
          <w:rPr>
            <w:rStyle w:val="Hyperlink"/>
            <w:rFonts w:eastAsia="Times New Roman" w:cstheme="minorHAnsi"/>
            <w:sz w:val="26"/>
            <w:szCs w:val="26"/>
            <w:lang w:val="fr-FR" w:eastAsia="en-GB"/>
          </w:rPr>
          <w:t>P 131</w:t>
        </w:r>
      </w:hyperlink>
      <w:r w:rsidRPr="0085562D">
        <w:rPr>
          <w:rFonts w:eastAsia="Times New Roman" w:cstheme="minorHAnsi"/>
          <w:sz w:val="26"/>
          <w:szCs w:val="26"/>
          <w:lang w:val="fr-FR" w:eastAsia="en-GB"/>
        </w:rPr>
        <w:t>). Malheureusement le système proposé est pour l’instant limité à la maison individuelle se chauffant au fioul en laissant de côté celle se chauffant avec des radiateu</w:t>
      </w:r>
      <w:r w:rsidRPr="0085562D">
        <w:rPr>
          <w:rFonts w:eastAsia="Times New Roman" w:cstheme="minorHAnsi"/>
          <w:sz w:val="26"/>
          <w:szCs w:val="26"/>
          <w:lang w:val="fr-FR" w:eastAsia="en-GB"/>
        </w:rPr>
        <w:t xml:space="preserve">rs électriques. Pour cette raison la grogne sociale actuelle liée à un pouvoir d’achat insuffisant ne va s’apaiser qu’en partie. Il serait temps pourtant de ne pas dégrader à ce point une énergie noble et onéreuse comme l’énergie électrique dans des </w:t>
      </w:r>
      <w:hyperlink r:id="rId8" w:history="1">
        <w:r w:rsidRPr="0085562D">
          <w:rPr>
            <w:rStyle w:val="Hyperlink"/>
            <w:rFonts w:eastAsia="Times New Roman" w:cstheme="minorHAnsi"/>
            <w:sz w:val="26"/>
            <w:szCs w:val="26"/>
            <w:lang w:val="fr-FR" w:eastAsia="en-GB"/>
          </w:rPr>
          <w:t>radiateurs à effet joule</w:t>
        </w:r>
      </w:hyperlink>
      <w:r w:rsidRPr="0085562D">
        <w:rPr>
          <w:rFonts w:eastAsia="Times New Roman" w:cstheme="minorHAnsi"/>
          <w:sz w:val="26"/>
          <w:szCs w:val="26"/>
          <w:lang w:val="fr-FR" w:eastAsia="en-GB"/>
        </w:rPr>
        <w:t>. Cette limitation est d’autant plus regrettable qu’il va bien falloir laisser un peu d’électricité à la voiture électrique</w:t>
      </w:r>
      <w:r w:rsidR="00E01C0A">
        <w:rPr>
          <w:rFonts w:eastAsia="Times New Roman" w:cstheme="minorHAnsi"/>
          <w:sz w:val="26"/>
          <w:szCs w:val="26"/>
          <w:lang w:val="fr-FR" w:eastAsia="en-GB"/>
        </w:rPr>
        <w:t xml:space="preserve">. Ceci </w:t>
      </w:r>
      <w:r w:rsidR="00E01C0A">
        <w:rPr>
          <w:rFonts w:eastAsia="Times New Roman" w:cstheme="minorHAnsi"/>
          <w:sz w:val="26"/>
          <w:szCs w:val="26"/>
          <w:lang w:val="fr-FR" w:eastAsia="en-GB"/>
        </w:rPr>
        <w:t xml:space="preserve">afin d’assurer </w:t>
      </w:r>
      <w:r w:rsidR="00E01C0A" w:rsidRPr="0085562D">
        <w:rPr>
          <w:rFonts w:eastAsia="Times New Roman" w:cstheme="minorHAnsi"/>
          <w:sz w:val="26"/>
          <w:szCs w:val="26"/>
          <w:lang w:val="fr-FR" w:eastAsia="en-GB"/>
        </w:rPr>
        <w:t xml:space="preserve">pour </w:t>
      </w:r>
      <w:r w:rsidR="00E01C0A">
        <w:rPr>
          <w:rFonts w:eastAsia="Times New Roman" w:cstheme="minorHAnsi"/>
          <w:sz w:val="26"/>
          <w:szCs w:val="26"/>
          <w:lang w:val="fr-FR" w:eastAsia="en-GB"/>
        </w:rPr>
        <w:t xml:space="preserve">des raisons sociales </w:t>
      </w:r>
      <w:r w:rsidR="00E01C0A" w:rsidRPr="0085562D">
        <w:rPr>
          <w:rFonts w:eastAsia="Times New Roman" w:cstheme="minorHAnsi"/>
          <w:sz w:val="26"/>
          <w:szCs w:val="26"/>
          <w:lang w:val="fr-FR" w:eastAsia="en-GB"/>
        </w:rPr>
        <w:t>la mobilité en dehors des villes</w:t>
      </w:r>
      <w:r w:rsidR="00E01C0A">
        <w:rPr>
          <w:rFonts w:eastAsia="Times New Roman" w:cstheme="minorHAnsi"/>
          <w:sz w:val="26"/>
          <w:szCs w:val="26"/>
          <w:lang w:val="fr-FR" w:eastAsia="en-GB"/>
        </w:rPr>
        <w:t xml:space="preserve"> avec</w:t>
      </w:r>
      <w:r w:rsidR="00E01C0A" w:rsidRPr="0085562D">
        <w:rPr>
          <w:rFonts w:eastAsia="Times New Roman" w:cstheme="minorHAnsi"/>
          <w:sz w:val="26"/>
          <w:szCs w:val="26"/>
          <w:lang w:val="fr-FR" w:eastAsia="en-GB"/>
        </w:rPr>
        <w:t xml:space="preserve"> </w:t>
      </w:r>
      <w:r w:rsidR="00E01C0A">
        <w:rPr>
          <w:rFonts w:eastAsia="Times New Roman" w:cstheme="minorHAnsi"/>
          <w:sz w:val="26"/>
          <w:szCs w:val="26"/>
          <w:lang w:val="fr-FR" w:eastAsia="en-GB"/>
        </w:rPr>
        <w:t>un</w:t>
      </w:r>
      <w:r w:rsidR="00E01C0A" w:rsidRPr="0085562D">
        <w:rPr>
          <w:rFonts w:eastAsia="Times New Roman" w:cstheme="minorHAnsi"/>
          <w:sz w:val="26"/>
          <w:szCs w:val="26"/>
          <w:lang w:val="fr-FR" w:eastAsia="en-GB"/>
        </w:rPr>
        <w:t xml:space="preserve"> </w:t>
      </w:r>
      <w:hyperlink r:id="rId9" w:history="1">
        <w:r w:rsidR="00E01C0A" w:rsidRPr="0085562D">
          <w:rPr>
            <w:rStyle w:val="Hyperlink"/>
            <w:rFonts w:eastAsia="Times New Roman" w:cstheme="minorHAnsi"/>
            <w:sz w:val="26"/>
            <w:szCs w:val="26"/>
            <w:lang w:val="fr-FR" w:eastAsia="en-GB"/>
          </w:rPr>
          <w:t>faible prix de revient au km parcouru</w:t>
        </w:r>
      </w:hyperlink>
      <w:r w:rsidRPr="0085562D">
        <w:rPr>
          <w:rFonts w:eastAsia="Times New Roman" w:cstheme="minorHAnsi"/>
          <w:sz w:val="26"/>
          <w:szCs w:val="26"/>
          <w:lang w:val="fr-FR" w:eastAsia="en-GB"/>
        </w:rPr>
        <w:t xml:space="preserve">. Ceci sans faire appel au nucléaire et sur le plus long terme avec des centrales voltaïques de taille raisonnable.  </w:t>
      </w:r>
    </w:p>
    <w:tbl>
      <w:tblPr>
        <w:tblStyle w:val="TableGrid"/>
        <w:tblW w:w="547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05"/>
      </w:tblGrid>
      <w:tr w:rsidR="00E54CEF" w14:paraId="0013EE92" w14:textId="77777777" w:rsidTr="002714C2">
        <w:tc>
          <w:tcPr>
            <w:tcW w:w="4962" w:type="dxa"/>
          </w:tcPr>
          <w:p w14:paraId="2EC46F8A" w14:textId="77777777" w:rsidR="00000000" w:rsidRPr="0085562D" w:rsidRDefault="007773B6" w:rsidP="00B2282F">
            <w:pPr>
              <w:spacing w:before="240" w:after="0" w:line="240" w:lineRule="auto"/>
              <w:ind w:left="680"/>
              <w:jc w:val="both"/>
              <w:rPr>
                <w:rFonts w:ascii="Arial Narrow" w:eastAsia="Times New Roman" w:hAnsi="Arial Narrow" w:cs="Times New Roman"/>
                <w:sz w:val="26"/>
                <w:szCs w:val="26"/>
                <w:lang w:val="fr-FR" w:eastAsia="en-GB"/>
              </w:rPr>
            </w:pPr>
            <w:r w:rsidRPr="0085562D">
              <w:rPr>
                <w:rFonts w:eastAsia="Times New Roman" w:cstheme="minorHAnsi"/>
                <w:sz w:val="26"/>
                <w:szCs w:val="26"/>
                <w:lang w:val="fr-FR" w:eastAsia="en-GB"/>
              </w:rPr>
              <w:t>Vu le p</w:t>
            </w:r>
            <w:r w:rsidRPr="0085562D">
              <w:rPr>
                <w:rFonts w:eastAsia="Times New Roman" w:cstheme="minorHAnsi"/>
                <w:sz w:val="26"/>
                <w:szCs w:val="26"/>
                <w:lang w:val="fr-FR" w:eastAsia="en-GB"/>
              </w:rPr>
              <w:t>rix actuel du fioul, la diminution de la douloureuse chauffage de fin de mois indiquée par l’A2 semble conforme à la réalité. En effet avec une pompe à chaleur échangeant sur l’air, il est envisageable d’envisager des frais d’exploitation sensiblement divi</w:t>
            </w:r>
            <w:r w:rsidRPr="0085562D">
              <w:rPr>
                <w:rFonts w:eastAsia="Times New Roman" w:cstheme="minorHAnsi"/>
                <w:sz w:val="26"/>
                <w:szCs w:val="26"/>
                <w:lang w:val="fr-FR" w:eastAsia="en-GB"/>
              </w:rPr>
              <w:t xml:space="preserve">sés par 2,4 (2200/900). </w:t>
            </w:r>
          </w:p>
        </w:tc>
        <w:tc>
          <w:tcPr>
            <w:tcW w:w="5805" w:type="dxa"/>
            <w:hideMark/>
          </w:tcPr>
          <w:p w14:paraId="40F7DE32" w14:textId="77777777" w:rsidR="00000000" w:rsidRDefault="007773B6" w:rsidP="006B4407">
            <w:pPr>
              <w:spacing w:after="0" w:line="240" w:lineRule="auto"/>
              <w:rPr>
                <w:rFonts w:ascii="Arial Narrow" w:eastAsia="Times New Roman" w:hAnsi="Arial Narrow" w:cs="Times New Roman"/>
                <w:sz w:val="32"/>
                <w:szCs w:val="32"/>
                <w:lang w:val="fr-FR" w:eastAsia="en-GB"/>
              </w:rPr>
            </w:pPr>
            <w:r>
              <w:rPr>
                <w:noProof/>
                <w:lang w:val="fr-FR"/>
              </w:rPr>
              <w:drawing>
                <wp:inline distT="0" distB="0" distL="0" distR="0" wp14:anchorId="1CBE587F" wp14:editId="4D55CF8F">
                  <wp:extent cx="3443287" cy="22297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0590" cy="2279807"/>
                          </a:xfrm>
                          <a:prstGeom prst="rect">
                            <a:avLst/>
                          </a:prstGeom>
                          <a:noFill/>
                          <a:ln>
                            <a:noFill/>
                          </a:ln>
                        </pic:spPr>
                      </pic:pic>
                    </a:graphicData>
                  </a:graphic>
                </wp:inline>
              </w:drawing>
            </w:r>
          </w:p>
        </w:tc>
      </w:tr>
      <w:tr w:rsidR="00E54CEF" w:rsidRPr="00E54CEF" w14:paraId="7323832E" w14:textId="77777777" w:rsidTr="002714C2">
        <w:tc>
          <w:tcPr>
            <w:tcW w:w="10767" w:type="dxa"/>
            <w:gridSpan w:val="2"/>
          </w:tcPr>
          <w:p w14:paraId="17B418AE" w14:textId="77777777" w:rsidR="00E54CEF" w:rsidRPr="0085562D" w:rsidRDefault="00E54CEF" w:rsidP="00B2282F">
            <w:pPr>
              <w:spacing w:before="120" w:after="120" w:line="240" w:lineRule="auto"/>
              <w:ind w:left="624" w:right="227"/>
              <w:jc w:val="both"/>
              <w:rPr>
                <w:noProof/>
                <w:sz w:val="26"/>
                <w:szCs w:val="26"/>
                <w:lang w:val="fr-FR"/>
              </w:rPr>
            </w:pPr>
            <w:r w:rsidRPr="0085562D">
              <w:rPr>
                <w:rFonts w:eastAsia="Times New Roman" w:cstheme="minorHAnsi"/>
                <w:sz w:val="26"/>
                <w:szCs w:val="26"/>
                <w:lang w:val="fr-FR" w:eastAsia="en-GB"/>
              </w:rPr>
              <w:t>Ceci par le fait que les pompes à chaleur à compresseur actuelles alimentées en électricité ont un COP de 3,5 ce qui conduit à une consommation électrique en kWh 3,5 fois plus faible que la consommation en fioul. Cela dit, vu que le kWh électrique est sensiblement 50% plus élevé que le kWh fioul on retrouve bien une dépense pour l’utilisateur 3,5/1,5 = 2,33 assez proche de 2,4.</w:t>
            </w:r>
          </w:p>
        </w:tc>
      </w:tr>
    </w:tbl>
    <w:p w14:paraId="346C7D82" w14:textId="77777777" w:rsidR="00000000" w:rsidRDefault="007773B6">
      <w:pPr>
        <w:spacing w:after="0" w:line="240" w:lineRule="auto"/>
        <w:ind w:left="170" w:right="170"/>
        <w:jc w:val="both"/>
        <w:rPr>
          <w:rFonts w:ascii="Arial Narrow" w:eastAsia="Times New Roman" w:hAnsi="Arial Narrow" w:cs="Times New Roman"/>
          <w:sz w:val="32"/>
          <w:szCs w:val="32"/>
          <w:lang w:val="fr-FR" w:eastAsia="en-GB"/>
        </w:rPr>
      </w:pPr>
    </w:p>
    <w:tbl>
      <w:tblPr>
        <w:tblStyle w:val="TableGrid"/>
        <w:tblW w:w="504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4486"/>
      </w:tblGrid>
      <w:tr w:rsidR="002714C2" w:rsidRPr="005D13BF" w14:paraId="2453BB7B" w14:textId="77777777" w:rsidTr="00B2282F">
        <w:tc>
          <w:tcPr>
            <w:tcW w:w="5436" w:type="dxa"/>
            <w:hideMark/>
          </w:tcPr>
          <w:p w14:paraId="4117A6FD" w14:textId="77777777" w:rsidR="00000000" w:rsidRDefault="007773B6">
            <w:pPr>
              <w:spacing w:after="0" w:line="240" w:lineRule="auto"/>
              <w:rPr>
                <w:rFonts w:ascii="Arial Narrow" w:eastAsia="Times New Roman" w:hAnsi="Arial Narrow" w:cs="Times New Roman"/>
                <w:sz w:val="32"/>
                <w:szCs w:val="32"/>
                <w:lang w:val="fr-FR" w:eastAsia="en-GB"/>
              </w:rPr>
            </w:pPr>
            <w:r>
              <w:rPr>
                <w:noProof/>
                <w:lang w:val="fr-FR"/>
              </w:rPr>
              <w:lastRenderedPageBreak/>
              <w:drawing>
                <wp:inline distT="0" distB="0" distL="0" distR="0" wp14:anchorId="6009DC38" wp14:editId="75524CA6">
                  <wp:extent cx="3221831" cy="2021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947" cy="2073343"/>
                          </a:xfrm>
                          <a:prstGeom prst="rect">
                            <a:avLst/>
                          </a:prstGeom>
                          <a:noFill/>
                          <a:ln>
                            <a:noFill/>
                          </a:ln>
                        </pic:spPr>
                      </pic:pic>
                    </a:graphicData>
                  </a:graphic>
                </wp:inline>
              </w:drawing>
            </w:r>
          </w:p>
          <w:p w14:paraId="436E0BAE" w14:textId="77777777" w:rsidR="00000000" w:rsidRDefault="007773B6">
            <w:pPr>
              <w:spacing w:before="120" w:after="0" w:line="240" w:lineRule="auto"/>
              <w:jc w:val="right"/>
              <w:rPr>
                <w:rFonts w:ascii="Arial Narrow" w:eastAsia="Times New Roman" w:hAnsi="Arial Narrow" w:cs="Times New Roman"/>
                <w:sz w:val="32"/>
                <w:szCs w:val="32"/>
                <w:lang w:val="fr-FR" w:eastAsia="en-GB"/>
              </w:rPr>
            </w:pPr>
          </w:p>
        </w:tc>
        <w:tc>
          <w:tcPr>
            <w:tcW w:w="4486" w:type="dxa"/>
            <w:hideMark/>
          </w:tcPr>
          <w:p w14:paraId="6FC2EEE5" w14:textId="77777777" w:rsidR="00000000" w:rsidRPr="0085562D" w:rsidRDefault="007773B6" w:rsidP="00E54CEF">
            <w:pPr>
              <w:spacing w:after="0" w:line="240" w:lineRule="auto"/>
              <w:jc w:val="both"/>
              <w:rPr>
                <w:rFonts w:ascii="Arial Narrow" w:hAnsi="Arial Narrow"/>
                <w:i/>
                <w:sz w:val="26"/>
                <w:szCs w:val="26"/>
                <w:lang w:val="fr-FR"/>
              </w:rPr>
            </w:pPr>
            <w:r w:rsidRPr="0085562D">
              <w:rPr>
                <w:rFonts w:eastAsia="Times New Roman" w:cstheme="minorHAnsi"/>
                <w:sz w:val="26"/>
                <w:szCs w:val="26"/>
                <w:lang w:val="fr-FR" w:eastAsia="en-GB"/>
              </w:rPr>
              <w:t xml:space="preserve">Limiter cet avantage aux bas revenus et à la maison individuelle est logique. Il va </w:t>
            </w:r>
            <w:r w:rsidR="002714C2">
              <w:rPr>
                <w:rFonts w:eastAsia="Times New Roman" w:cstheme="minorHAnsi"/>
                <w:sz w:val="26"/>
                <w:szCs w:val="26"/>
                <w:lang w:val="fr-FR" w:eastAsia="en-GB"/>
              </w:rPr>
              <w:t xml:space="preserve">falloir </w:t>
            </w:r>
            <w:r w:rsidRPr="0085562D">
              <w:rPr>
                <w:rFonts w:eastAsia="Times New Roman" w:cstheme="minorHAnsi"/>
                <w:sz w:val="26"/>
                <w:szCs w:val="26"/>
                <w:lang w:val="fr-FR" w:eastAsia="en-GB"/>
              </w:rPr>
              <w:t>toutefois apporter une réflexion aux notions de dégressivité pour éviter que la France ne soit coupé</w:t>
            </w:r>
            <w:r w:rsidRPr="0085562D">
              <w:rPr>
                <w:rFonts w:eastAsia="Times New Roman" w:cstheme="minorHAnsi"/>
                <w:sz w:val="26"/>
                <w:szCs w:val="26"/>
                <w:lang w:val="fr-FR" w:eastAsia="en-GB"/>
              </w:rPr>
              <w:t>e en deux.</w:t>
            </w:r>
            <w:r w:rsidR="0085562D">
              <w:rPr>
                <w:rFonts w:eastAsia="Times New Roman" w:cstheme="minorHAnsi"/>
                <w:sz w:val="26"/>
                <w:szCs w:val="26"/>
                <w:lang w:val="fr-FR" w:eastAsia="en-GB"/>
              </w:rPr>
              <w:t xml:space="preserve"> </w:t>
            </w:r>
            <w:r w:rsidR="0085562D" w:rsidRPr="0085562D">
              <w:rPr>
                <w:rFonts w:eastAsia="Times New Roman" w:cstheme="minorHAnsi"/>
                <w:sz w:val="26"/>
                <w:szCs w:val="26"/>
                <w:lang w:val="fr-FR" w:eastAsia="en-GB"/>
              </w:rPr>
              <w:t>Ceci dans la mesure où il semble anormal qu’un contribuable ayant un revenu de 14 361 € ne bénéficie pas de cet avantage alors que celui ayant un revenu de 14 359 € en bénéficie.</w:t>
            </w:r>
            <w:r w:rsidR="0085562D" w:rsidRPr="006B4407">
              <w:rPr>
                <w:rFonts w:eastAsia="Times New Roman" w:cstheme="minorHAnsi"/>
                <w:sz w:val="28"/>
                <w:szCs w:val="28"/>
                <w:lang w:val="fr-FR" w:eastAsia="en-GB"/>
              </w:rPr>
              <w:t xml:space="preserve"> </w:t>
            </w:r>
            <w:r w:rsidRPr="0085562D">
              <w:rPr>
                <w:rFonts w:eastAsia="Times New Roman" w:cstheme="minorHAnsi"/>
                <w:sz w:val="26"/>
                <w:szCs w:val="26"/>
                <w:lang w:val="fr-FR" w:eastAsia="en-GB"/>
              </w:rPr>
              <w:t xml:space="preserve"> </w:t>
            </w:r>
          </w:p>
        </w:tc>
      </w:tr>
      <w:tr w:rsidR="00E54CEF" w:rsidRPr="005D13BF" w14:paraId="397F0B42" w14:textId="77777777" w:rsidTr="00B2282F">
        <w:tc>
          <w:tcPr>
            <w:tcW w:w="9922" w:type="dxa"/>
            <w:gridSpan w:val="2"/>
          </w:tcPr>
          <w:p w14:paraId="3B4C33ED" w14:textId="77777777" w:rsidR="00E54CEF" w:rsidRPr="002714C2" w:rsidRDefault="00E54CEF" w:rsidP="002714C2">
            <w:pPr>
              <w:spacing w:before="120" w:after="0" w:line="240" w:lineRule="auto"/>
              <w:jc w:val="both"/>
              <w:rPr>
                <w:rFonts w:ascii="Arial Narrow" w:hAnsi="Arial Narrow"/>
                <w:i/>
                <w:lang w:val="fr-FR"/>
              </w:rPr>
            </w:pPr>
            <w:r w:rsidRPr="002714C2">
              <w:rPr>
                <w:rFonts w:eastAsia="Times New Roman" w:cstheme="minorHAnsi"/>
                <w:lang w:val="fr-FR" w:eastAsia="en-GB"/>
              </w:rPr>
              <w:t>Concernant l’octroi de cette aide fiscale, l</w:t>
            </w:r>
            <w:r w:rsidRPr="002714C2">
              <w:rPr>
                <w:rFonts w:cstheme="minorHAnsi"/>
                <w:lang w:val="fr-FR"/>
              </w:rPr>
              <w:t xml:space="preserve">es Lutins thermiques qui ont toujours été plus ou moins opposés à toute forme d’aide ne peuvent s’empêcher de comparer le prix de vente inférieure à 1000€ d’une petite pompe à chaleur </w:t>
            </w:r>
            <w:r w:rsidRPr="002714C2">
              <w:rPr>
                <w:rFonts w:cstheme="minorHAnsi"/>
                <w:i/>
                <w:lang w:val="fr-FR"/>
              </w:rPr>
              <w:t xml:space="preserve">air </w:t>
            </w:r>
            <w:proofErr w:type="spellStart"/>
            <w:r w:rsidRPr="002714C2">
              <w:rPr>
                <w:rFonts w:cstheme="minorHAnsi"/>
                <w:i/>
                <w:lang w:val="fr-FR"/>
              </w:rPr>
              <w:t>air</w:t>
            </w:r>
            <w:proofErr w:type="spellEnd"/>
            <w:r w:rsidR="002714C2" w:rsidRPr="002714C2">
              <w:rPr>
                <w:rFonts w:cstheme="minorHAnsi"/>
                <w:i/>
                <w:lang w:val="fr-FR"/>
              </w:rPr>
              <w:t>.</w:t>
            </w:r>
            <w:r w:rsidRPr="002714C2">
              <w:rPr>
                <w:rFonts w:ascii="Arial Narrow" w:hAnsi="Arial Narrow"/>
                <w:i/>
                <w:lang w:val="fr-FR"/>
              </w:rPr>
              <w:t xml:space="preserve"> </w:t>
            </w:r>
          </w:p>
          <w:p w14:paraId="7570E78E" w14:textId="77777777" w:rsidR="002714C2" w:rsidRDefault="00E54CEF" w:rsidP="006B4407">
            <w:pPr>
              <w:spacing w:after="120" w:line="240" w:lineRule="auto"/>
              <w:jc w:val="both"/>
              <w:rPr>
                <w:rFonts w:cstheme="minorHAnsi"/>
                <w:i/>
                <w:lang w:val="fr-FR"/>
              </w:rPr>
            </w:pPr>
            <w:r>
              <w:rPr>
                <w:rFonts w:ascii="Arial Narrow" w:hAnsi="Arial Narrow"/>
                <w:i/>
                <w:sz w:val="24"/>
                <w:szCs w:val="24"/>
                <w:lang w:val="fr-FR"/>
              </w:rPr>
              <w:t xml:space="preserve"> </w:t>
            </w:r>
            <w:r w:rsidRPr="0085562D">
              <w:rPr>
                <w:rFonts w:cstheme="minorHAnsi"/>
                <w:i/>
                <w:lang w:val="fr-FR"/>
              </w:rPr>
              <w:t xml:space="preserve">(Voir </w:t>
            </w:r>
            <w:hyperlink r:id="rId12" w:history="1">
              <w:r w:rsidRPr="0085562D">
                <w:rPr>
                  <w:rStyle w:val="Hyperlink"/>
                  <w:rFonts w:cstheme="minorHAnsi"/>
                  <w:i/>
                  <w:lang w:val="fr-FR"/>
                </w:rPr>
                <w:t>http://www.infoenergie.eu/riv+ener/LCU_fichie</w:t>
              </w:r>
              <w:r w:rsidRPr="0085562D">
                <w:rPr>
                  <w:rStyle w:val="Hyperlink"/>
                  <w:rFonts w:cstheme="minorHAnsi"/>
                  <w:i/>
                  <w:lang w:val="fr-FR"/>
                </w:rPr>
                <w:t>r</w:t>
              </w:r>
              <w:r w:rsidRPr="0085562D">
                <w:rPr>
                  <w:rStyle w:val="Hyperlink"/>
                  <w:rFonts w:cstheme="minorHAnsi"/>
                  <w:i/>
                  <w:lang w:val="fr-FR"/>
                </w:rPr>
                <w:t>s/RSE-Figures%20explicatives.pdf</w:t>
              </w:r>
            </w:hyperlink>
            <w:r w:rsidRPr="0085562D">
              <w:rPr>
                <w:rFonts w:cstheme="minorHAnsi"/>
                <w:i/>
                <w:lang w:val="fr-FR"/>
              </w:rPr>
              <w:t xml:space="preserve">  ) </w:t>
            </w:r>
          </w:p>
          <w:p w14:paraId="07703856" w14:textId="22D5CD74" w:rsidR="00E54CEF" w:rsidRPr="0085562D" w:rsidRDefault="00B2282F" w:rsidP="00B2282F">
            <w:pPr>
              <w:spacing w:after="0" w:line="240" w:lineRule="auto"/>
              <w:jc w:val="both"/>
              <w:rPr>
                <w:rFonts w:cstheme="minorHAnsi"/>
                <w:lang w:val="fr-FR"/>
              </w:rPr>
            </w:pPr>
            <w:r>
              <w:rPr>
                <w:rFonts w:cstheme="minorHAnsi"/>
                <w:lang w:val="fr-FR"/>
              </w:rPr>
              <w:t>Et aussi d’observer l</w:t>
            </w:r>
            <w:r w:rsidR="00E54CEF" w:rsidRPr="0085562D">
              <w:rPr>
                <w:rFonts w:cstheme="minorHAnsi"/>
                <w:lang w:val="fr-FR"/>
              </w:rPr>
              <w:t>e montant des taxes prélevé</w:t>
            </w:r>
            <w:r w:rsidR="006E706F">
              <w:rPr>
                <w:rFonts w:cstheme="minorHAnsi"/>
                <w:lang w:val="fr-FR"/>
              </w:rPr>
              <w:t>e</w:t>
            </w:r>
            <w:r w:rsidR="00E54CEF" w:rsidRPr="0085562D">
              <w:rPr>
                <w:rFonts w:cstheme="minorHAnsi"/>
                <w:lang w:val="fr-FR"/>
              </w:rPr>
              <w:t>s sur le fioul en amont pendant la durée de vie de la chaudière au fioul avant implantation de la pompe à chaleur.</w:t>
            </w:r>
          </w:p>
          <w:p w14:paraId="772DF78E" w14:textId="77777777" w:rsidR="00E54CEF" w:rsidRPr="00E54CEF" w:rsidRDefault="00E54CEF" w:rsidP="00E54CEF">
            <w:pPr>
              <w:spacing w:after="0" w:line="240" w:lineRule="auto"/>
              <w:jc w:val="both"/>
              <w:rPr>
                <w:rFonts w:eastAsia="Times New Roman" w:cstheme="minorHAnsi"/>
                <w:sz w:val="24"/>
                <w:szCs w:val="24"/>
                <w:lang w:val="fr-FR" w:eastAsia="en-GB"/>
              </w:rPr>
            </w:pPr>
            <w:proofErr w:type="gramStart"/>
            <w:r w:rsidRPr="0085562D">
              <w:rPr>
                <w:rFonts w:cstheme="minorHAnsi"/>
                <w:i/>
                <w:lang w:val="fr-FR"/>
              </w:rPr>
              <w:t>( Voir</w:t>
            </w:r>
            <w:proofErr w:type="gramEnd"/>
            <w:r w:rsidRPr="0085562D">
              <w:rPr>
                <w:rFonts w:cstheme="minorHAnsi"/>
                <w:i/>
                <w:lang w:val="fr-FR"/>
              </w:rPr>
              <w:t xml:space="preserve"> </w:t>
            </w:r>
            <w:hyperlink r:id="rId13" w:history="1">
              <w:r w:rsidRPr="0085562D">
                <w:rPr>
                  <w:rStyle w:val="Hyperlink"/>
                  <w:rFonts w:cstheme="minorHAnsi"/>
                  <w:i/>
                  <w:lang w:val="fr-FR"/>
                </w:rPr>
                <w:t>http://www.infoenergie.eu/riv+ener/LCU_fichiers/WA-re</w:t>
              </w:r>
              <w:r w:rsidRPr="0085562D">
                <w:rPr>
                  <w:rStyle w:val="Hyperlink"/>
                  <w:rFonts w:cstheme="minorHAnsi"/>
                  <w:i/>
                  <w:lang w:val="fr-FR"/>
                </w:rPr>
                <w:t>t</w:t>
              </w:r>
              <w:r w:rsidRPr="0085562D">
                <w:rPr>
                  <w:rStyle w:val="Hyperlink"/>
                  <w:rFonts w:cstheme="minorHAnsi"/>
                  <w:i/>
                  <w:lang w:val="fr-FR"/>
                </w:rPr>
                <w:t>rospective.pdf</w:t>
              </w:r>
            </w:hyperlink>
            <w:r w:rsidRPr="0085562D">
              <w:rPr>
                <w:rFonts w:cstheme="minorHAnsi"/>
                <w:i/>
                <w:lang w:val="fr-FR"/>
              </w:rPr>
              <w:t xml:space="preserve"> )</w:t>
            </w:r>
          </w:p>
        </w:tc>
      </w:tr>
    </w:tbl>
    <w:p w14:paraId="59DFA271" w14:textId="343402DB" w:rsidR="00000000" w:rsidRPr="0085562D" w:rsidRDefault="007773B6" w:rsidP="00B2282F">
      <w:pPr>
        <w:spacing w:before="120" w:after="0" w:line="240" w:lineRule="auto"/>
        <w:ind w:left="340" w:right="-397"/>
        <w:jc w:val="both"/>
        <w:rPr>
          <w:rFonts w:eastAsia="Times New Roman" w:cstheme="minorHAnsi"/>
          <w:sz w:val="26"/>
          <w:szCs w:val="26"/>
          <w:lang w:val="fr-FR" w:eastAsia="en-GB"/>
        </w:rPr>
      </w:pPr>
      <w:r w:rsidRPr="0085562D">
        <w:rPr>
          <w:rFonts w:eastAsia="Times New Roman" w:cstheme="minorHAnsi"/>
          <w:sz w:val="26"/>
          <w:szCs w:val="26"/>
          <w:lang w:val="fr-FR" w:eastAsia="en-GB"/>
        </w:rPr>
        <w:t>Bien que le propriétair</w:t>
      </w:r>
      <w:r w:rsidRPr="0085562D">
        <w:rPr>
          <w:rFonts w:eastAsia="Times New Roman" w:cstheme="minorHAnsi"/>
          <w:sz w:val="26"/>
          <w:szCs w:val="26"/>
          <w:lang w:val="fr-FR" w:eastAsia="en-GB"/>
        </w:rPr>
        <w:t xml:space="preserve">e de la maison ne soit pas </w:t>
      </w:r>
      <w:hyperlink r:id="rId14" w:history="1">
        <w:r w:rsidRPr="0085562D">
          <w:rPr>
            <w:rStyle w:val="Hyperlink"/>
            <w:rFonts w:eastAsia="Times New Roman" w:cstheme="minorHAnsi"/>
            <w:sz w:val="26"/>
            <w:szCs w:val="26"/>
            <w:lang w:val="fr-FR" w:eastAsia="en-GB"/>
          </w:rPr>
          <w:t>celui qui paye</w:t>
        </w:r>
      </w:hyperlink>
      <w:r w:rsidRPr="0085562D">
        <w:rPr>
          <w:rFonts w:eastAsia="Times New Roman" w:cstheme="minorHAnsi"/>
          <w:sz w:val="26"/>
          <w:szCs w:val="26"/>
          <w:lang w:val="fr-FR" w:eastAsia="en-GB"/>
        </w:rPr>
        <w:t xml:space="preserve">, </w:t>
      </w:r>
      <w:r w:rsidRPr="0085562D">
        <w:rPr>
          <w:rFonts w:eastAsia="Times New Roman" w:cstheme="minorHAnsi"/>
          <w:sz w:val="26"/>
          <w:szCs w:val="26"/>
          <w:lang w:val="fr-FR" w:eastAsia="en-GB"/>
        </w:rPr>
        <w:t>il va falloir</w:t>
      </w:r>
      <w:r w:rsidR="006E2938">
        <w:rPr>
          <w:rFonts w:eastAsia="Times New Roman" w:cstheme="minorHAnsi"/>
          <w:sz w:val="26"/>
          <w:szCs w:val="26"/>
          <w:lang w:val="fr-FR" w:eastAsia="en-GB"/>
        </w:rPr>
        <w:t xml:space="preserve"> </w:t>
      </w:r>
      <w:r w:rsidR="006E2938" w:rsidRPr="0085562D">
        <w:rPr>
          <w:rFonts w:eastAsia="Times New Roman" w:cstheme="minorHAnsi"/>
          <w:sz w:val="26"/>
          <w:szCs w:val="26"/>
          <w:lang w:val="fr-FR" w:eastAsia="en-GB"/>
        </w:rPr>
        <w:t>que ce propriétaire se transforme temporairement en Maître d’œuvre responsable</w:t>
      </w:r>
      <w:r w:rsidR="006E2938">
        <w:rPr>
          <w:rFonts w:eastAsia="Times New Roman" w:cstheme="minorHAnsi"/>
          <w:sz w:val="26"/>
          <w:szCs w:val="26"/>
          <w:lang w:val="fr-FR" w:eastAsia="en-GB"/>
        </w:rPr>
        <w:t xml:space="preserve"> </w:t>
      </w:r>
      <w:r w:rsidRPr="0085562D">
        <w:rPr>
          <w:rFonts w:eastAsia="Times New Roman" w:cstheme="minorHAnsi"/>
          <w:sz w:val="26"/>
          <w:szCs w:val="26"/>
          <w:lang w:val="fr-FR" w:eastAsia="en-GB"/>
        </w:rPr>
        <w:t>pour que le marché de la pompe à chaleur à 1€ soit un succès en France</w:t>
      </w:r>
      <w:r w:rsidRPr="0085562D">
        <w:rPr>
          <w:rFonts w:eastAsia="Times New Roman" w:cstheme="minorHAnsi"/>
          <w:sz w:val="26"/>
          <w:szCs w:val="26"/>
          <w:lang w:val="fr-FR" w:eastAsia="en-GB"/>
        </w:rPr>
        <w:t>. Ceci en laissant de côté le personnel Reconnu Garant de l’Environnement (RGE)</w:t>
      </w:r>
      <w:r w:rsidR="006E2938">
        <w:rPr>
          <w:rFonts w:eastAsia="Times New Roman" w:cstheme="minorHAnsi"/>
          <w:sz w:val="26"/>
          <w:szCs w:val="26"/>
          <w:lang w:val="fr-FR" w:eastAsia="en-GB"/>
        </w:rPr>
        <w:t>,</w:t>
      </w:r>
      <w:r w:rsidRPr="0085562D">
        <w:rPr>
          <w:rFonts w:eastAsia="Times New Roman" w:cstheme="minorHAnsi"/>
          <w:sz w:val="26"/>
          <w:szCs w:val="26"/>
          <w:lang w:val="fr-FR" w:eastAsia="en-GB"/>
        </w:rPr>
        <w:t xml:space="preserve"> notion qui </w:t>
      </w:r>
      <w:r w:rsidRPr="0085562D">
        <w:rPr>
          <w:rFonts w:eastAsia="Times New Roman" w:cstheme="minorHAnsi"/>
          <w:sz w:val="26"/>
          <w:szCs w:val="26"/>
          <w:lang w:val="fr-FR" w:eastAsia="en-GB"/>
        </w:rPr>
        <w:t xml:space="preserve">a </w:t>
      </w:r>
      <w:r w:rsidR="006E2938">
        <w:rPr>
          <w:rFonts w:eastAsia="Times New Roman" w:cstheme="minorHAnsi"/>
          <w:sz w:val="26"/>
          <w:szCs w:val="26"/>
          <w:lang w:val="fr-FR" w:eastAsia="en-GB"/>
        </w:rPr>
        <w:t xml:space="preserve">malheureusement </w:t>
      </w:r>
      <w:r w:rsidRPr="0085562D">
        <w:rPr>
          <w:rFonts w:eastAsia="Times New Roman" w:cstheme="minorHAnsi"/>
          <w:sz w:val="26"/>
          <w:szCs w:val="26"/>
          <w:lang w:val="fr-FR" w:eastAsia="en-GB"/>
        </w:rPr>
        <w:t xml:space="preserve">fait la preuve de son inefficacité en raison de la formation totalement inadaptée de ce personnel. Bien que le </w:t>
      </w:r>
      <w:hyperlink r:id="rId15" w:history="1">
        <w:r w:rsidRPr="0085562D">
          <w:rPr>
            <w:rStyle w:val="Hyperlink"/>
            <w:rFonts w:eastAsia="Times New Roman" w:cstheme="minorHAnsi"/>
            <w:sz w:val="26"/>
            <w:szCs w:val="26"/>
            <w:lang w:val="fr-FR" w:eastAsia="en-GB"/>
          </w:rPr>
          <w:t>principe d’une pompe à chaleur</w:t>
        </w:r>
      </w:hyperlink>
      <w:r w:rsidRPr="0085562D">
        <w:rPr>
          <w:rFonts w:eastAsia="Times New Roman" w:cstheme="minorHAnsi"/>
          <w:sz w:val="26"/>
          <w:szCs w:val="26"/>
          <w:lang w:val="fr-FR" w:eastAsia="en-GB"/>
        </w:rPr>
        <w:t xml:space="preserve"> soit relativ</w:t>
      </w:r>
      <w:r w:rsidRPr="0085562D">
        <w:rPr>
          <w:rFonts w:eastAsia="Times New Roman" w:cstheme="minorHAnsi"/>
          <w:sz w:val="26"/>
          <w:szCs w:val="26"/>
          <w:lang w:val="fr-FR" w:eastAsia="en-GB"/>
        </w:rPr>
        <w:t xml:space="preserve">ement simple son fonctionnement est </w:t>
      </w:r>
      <w:r w:rsidR="006E2938">
        <w:rPr>
          <w:rFonts w:eastAsia="Times New Roman" w:cstheme="minorHAnsi"/>
          <w:sz w:val="26"/>
          <w:szCs w:val="26"/>
          <w:lang w:val="fr-FR" w:eastAsia="en-GB"/>
        </w:rPr>
        <w:t xml:space="preserve">en effet </w:t>
      </w:r>
      <w:r w:rsidRPr="0085562D">
        <w:rPr>
          <w:rFonts w:eastAsia="Times New Roman" w:cstheme="minorHAnsi"/>
          <w:sz w:val="26"/>
          <w:szCs w:val="26"/>
          <w:lang w:val="fr-FR" w:eastAsia="en-GB"/>
        </w:rPr>
        <w:t>tout de même plus complexe que le gicleur d’un bruleur.  L’avenir dira, au travers des réactions des gilets jaune, si un organisme comme l’</w:t>
      </w:r>
      <w:hyperlink r:id="rId16" w:history="1">
        <w:r w:rsidRPr="0085562D">
          <w:rPr>
            <w:rStyle w:val="Hyperlink"/>
            <w:rFonts w:eastAsia="Times New Roman" w:cstheme="minorHAnsi"/>
            <w:sz w:val="26"/>
            <w:szCs w:val="26"/>
            <w:lang w:val="fr-FR" w:eastAsia="en-GB"/>
          </w:rPr>
          <w:t>OPQIBI</w:t>
        </w:r>
      </w:hyperlink>
      <w:r w:rsidRPr="0085562D">
        <w:rPr>
          <w:rFonts w:eastAsia="Times New Roman" w:cstheme="minorHAnsi"/>
          <w:sz w:val="26"/>
          <w:szCs w:val="26"/>
          <w:lang w:val="fr-FR" w:eastAsia="en-GB"/>
        </w:rPr>
        <w:t xml:space="preserve"> </w:t>
      </w:r>
      <w:r w:rsidRPr="0085562D">
        <w:rPr>
          <w:rFonts w:eastAsia="Times New Roman" w:cstheme="minorHAnsi"/>
          <w:sz w:val="26"/>
          <w:szCs w:val="26"/>
          <w:lang w:val="fr-FR" w:eastAsia="en-GB"/>
        </w:rPr>
        <w:t xml:space="preserve">apporte </w:t>
      </w:r>
      <w:r w:rsidR="006E2938">
        <w:rPr>
          <w:rFonts w:eastAsia="Times New Roman" w:cstheme="minorHAnsi"/>
          <w:sz w:val="26"/>
          <w:szCs w:val="26"/>
          <w:lang w:val="fr-FR" w:eastAsia="en-GB"/>
        </w:rPr>
        <w:t xml:space="preserve">ou non </w:t>
      </w:r>
      <w:bookmarkStart w:id="0" w:name="_GoBack"/>
      <w:bookmarkEnd w:id="0"/>
      <w:r w:rsidRPr="0085562D">
        <w:rPr>
          <w:rFonts w:eastAsia="Times New Roman" w:cstheme="minorHAnsi"/>
          <w:sz w:val="26"/>
          <w:szCs w:val="26"/>
          <w:lang w:val="fr-FR" w:eastAsia="en-GB"/>
        </w:rPr>
        <w:t>une aide efficace pour con</w:t>
      </w:r>
      <w:r w:rsidRPr="0085562D">
        <w:rPr>
          <w:rFonts w:eastAsia="Times New Roman" w:cstheme="minorHAnsi"/>
          <w:sz w:val="26"/>
          <w:szCs w:val="26"/>
          <w:lang w:val="fr-FR" w:eastAsia="en-GB"/>
        </w:rPr>
        <w:t>seiller l’utilisateur dans le choix de son fournisseur.</w:t>
      </w:r>
    </w:p>
    <w:p w14:paraId="73679D1E" w14:textId="77777777" w:rsidR="00000000" w:rsidRPr="0085562D" w:rsidRDefault="007773B6" w:rsidP="00B2282F">
      <w:pPr>
        <w:spacing w:before="120" w:after="0" w:line="240" w:lineRule="auto"/>
        <w:ind w:left="340" w:right="-340"/>
        <w:jc w:val="both"/>
        <w:rPr>
          <w:rFonts w:eastAsia="Times New Roman" w:cstheme="minorHAnsi"/>
          <w:i/>
          <w:sz w:val="32"/>
          <w:szCs w:val="32"/>
          <w:lang w:val="fr-FR" w:eastAsia="en-GB"/>
        </w:rPr>
      </w:pPr>
      <w:r w:rsidRPr="0085562D">
        <w:rPr>
          <w:rFonts w:eastAsia="Times New Roman" w:cstheme="minorHAnsi"/>
          <w:i/>
          <w:sz w:val="32"/>
          <w:szCs w:val="32"/>
          <w:lang w:val="fr-FR" w:eastAsia="en-GB"/>
        </w:rPr>
        <w:t>Et les villes ?</w:t>
      </w:r>
    </w:p>
    <w:p w14:paraId="69038075" w14:textId="77777777" w:rsidR="00000000" w:rsidRPr="0085562D" w:rsidRDefault="007773B6" w:rsidP="00B2282F">
      <w:pPr>
        <w:spacing w:after="120" w:line="240" w:lineRule="auto"/>
        <w:ind w:left="340" w:right="-340"/>
        <w:jc w:val="both"/>
        <w:rPr>
          <w:rFonts w:eastAsia="Times New Roman" w:cstheme="minorHAnsi"/>
          <w:sz w:val="26"/>
          <w:szCs w:val="26"/>
          <w:lang w:val="fr-FR" w:eastAsia="en-GB"/>
        </w:rPr>
      </w:pPr>
      <w:r w:rsidRPr="0085562D">
        <w:rPr>
          <w:rFonts w:eastAsia="Times New Roman" w:cstheme="minorHAnsi"/>
          <w:sz w:val="26"/>
          <w:szCs w:val="26"/>
          <w:lang w:val="fr-FR" w:eastAsia="en-GB"/>
        </w:rPr>
        <w:t xml:space="preserve">Les déperditions thermiques sont certes plus faibles pour un appartement que pour une maison individuelle mais il va bien falloir solutionner aussi le problème social du chauffage de </w:t>
      </w:r>
      <w:r w:rsidRPr="0085562D">
        <w:rPr>
          <w:rFonts w:eastAsia="Times New Roman" w:cstheme="minorHAnsi"/>
          <w:sz w:val="26"/>
          <w:szCs w:val="26"/>
          <w:lang w:val="fr-FR" w:eastAsia="en-GB"/>
        </w:rPr>
        <w:t xml:space="preserve">l’habitat dans les immeubles situés dans des zones périphériques au centre-ville de nos grandes métropoles qui sont souvent bien pauvres. Pour exemple la région nord-est parisienne dans des communes comme St Denis, Aubervilliers, La Courneuve ou Nanterre. </w:t>
      </w:r>
      <w:r w:rsidRPr="0085562D">
        <w:rPr>
          <w:rFonts w:eastAsia="Times New Roman" w:cstheme="minorHAnsi"/>
          <w:sz w:val="26"/>
          <w:szCs w:val="26"/>
          <w:lang w:val="fr-FR" w:eastAsia="en-GB"/>
        </w:rPr>
        <w:t>L’air peut être effectivement la solution pour nos maisons individuelles situées dans nos campagnes parfois éloignées de la rivière. Ce n’est le cas de nos grandes métropoles la plupart du temps traversées par un fleuve. Heureusement d’ailleurs vu qu’il n</w:t>
      </w:r>
      <w:r w:rsidRPr="0085562D">
        <w:rPr>
          <w:rFonts w:eastAsia="Times New Roman" w:cstheme="minorHAnsi"/>
          <w:sz w:val="26"/>
          <w:szCs w:val="26"/>
          <w:lang w:val="fr-FR" w:eastAsia="en-GB"/>
        </w:rPr>
        <w:t>’est pas réaliste d’espérer généraliser ce type de pompe à chaleur à caractère individuel échangeant sur l’air en ville dans le cas des immeubles. La raison principale est le fait que prélever l’énergie thermique renouvelable sur l’air n’est pas, et de loi</w:t>
      </w:r>
      <w:r w:rsidRPr="0085562D">
        <w:rPr>
          <w:rFonts w:eastAsia="Times New Roman" w:cstheme="minorHAnsi"/>
          <w:sz w:val="26"/>
          <w:szCs w:val="26"/>
          <w:lang w:val="fr-FR" w:eastAsia="en-GB"/>
        </w:rPr>
        <w:t>n, la bonne solution en termes de performance**</w:t>
      </w:r>
    </w:p>
    <w:p w14:paraId="4663EC62" w14:textId="77777777" w:rsidR="00000000" w:rsidRPr="0085562D" w:rsidRDefault="007773B6" w:rsidP="00B2282F">
      <w:pPr>
        <w:spacing w:after="0"/>
        <w:ind w:left="340" w:right="-57"/>
        <w:rPr>
          <w:rFonts w:cstheme="minorHAnsi"/>
          <w:i/>
          <w:lang w:val="fr-FR"/>
        </w:rPr>
      </w:pPr>
      <w:r w:rsidRPr="0085562D">
        <w:rPr>
          <w:rFonts w:eastAsia="Times New Roman" w:cstheme="minorHAnsi"/>
          <w:sz w:val="28"/>
          <w:szCs w:val="28"/>
          <w:lang w:val="fr-FR" w:eastAsia="en-GB"/>
        </w:rPr>
        <w:t>*</w:t>
      </w:r>
      <w:r w:rsidRPr="0085562D">
        <w:rPr>
          <w:rFonts w:eastAsia="Times New Roman" w:cstheme="minorHAnsi"/>
          <w:lang w:val="fr-FR" w:eastAsia="en-GB"/>
        </w:rPr>
        <w:t>Quelques c</w:t>
      </w:r>
      <w:r w:rsidRPr="0085562D">
        <w:rPr>
          <w:rFonts w:cstheme="minorHAnsi"/>
          <w:i/>
          <w:lang w:val="fr-FR"/>
        </w:rPr>
        <w:t>onstructeurs de pompes à chaleur : CIAT, ATLANTIC, STIEBEL ELTRON, SOFATH, HONEYWELL, BOSCH, DAIKIN, WATERKOTTE, ENTHALPIE, CARRIER, DIMPLEX.</w:t>
      </w:r>
    </w:p>
    <w:p w14:paraId="02704A51" w14:textId="77777777" w:rsidR="00000000" w:rsidRPr="0085562D" w:rsidRDefault="007773B6" w:rsidP="00B2282F">
      <w:pPr>
        <w:spacing w:after="0"/>
        <w:ind w:left="340" w:right="-57"/>
        <w:rPr>
          <w:rFonts w:cstheme="minorHAnsi"/>
          <w:lang w:val="fr-FR"/>
        </w:rPr>
      </w:pPr>
      <w:r w:rsidRPr="0085562D">
        <w:rPr>
          <w:rFonts w:cstheme="minorHAnsi"/>
          <w:lang w:val="fr-FR"/>
        </w:rPr>
        <w:t>**</w:t>
      </w:r>
      <w:r w:rsidRPr="0085562D">
        <w:rPr>
          <w:rFonts w:cstheme="minorHAnsi"/>
          <w:i/>
          <w:lang w:val="fr-FR"/>
        </w:rPr>
        <w:t xml:space="preserve">Les avantages d’échanger sur l’eau et non sur l’air sont pour l’essentiel  </w:t>
      </w:r>
    </w:p>
    <w:p w14:paraId="28DFA951" w14:textId="77777777" w:rsidR="00000000" w:rsidRPr="0085562D" w:rsidRDefault="007773B6">
      <w:pPr>
        <w:pStyle w:val="ListParagraph"/>
        <w:numPr>
          <w:ilvl w:val="0"/>
          <w:numId w:val="2"/>
        </w:numPr>
        <w:spacing w:after="0" w:line="240" w:lineRule="auto"/>
        <w:ind w:left="984"/>
        <w:rPr>
          <w:rFonts w:cstheme="minorHAnsi"/>
          <w:i/>
          <w:lang w:val="fr-FR"/>
        </w:rPr>
      </w:pPr>
      <w:r w:rsidRPr="0085562D">
        <w:rPr>
          <w:rFonts w:cstheme="minorHAnsi"/>
          <w:i/>
          <w:lang w:val="fr-FR"/>
        </w:rPr>
        <w:t>Performances nettement améliorées (COP de 4 à 7 au lieu de 3 à 4)</w:t>
      </w:r>
    </w:p>
    <w:p w14:paraId="276F627E" w14:textId="77777777" w:rsidR="00000000" w:rsidRPr="0085562D" w:rsidRDefault="007773B6">
      <w:pPr>
        <w:pStyle w:val="ListParagraph"/>
        <w:numPr>
          <w:ilvl w:val="0"/>
          <w:numId w:val="2"/>
        </w:numPr>
        <w:spacing w:after="0" w:line="240" w:lineRule="auto"/>
        <w:ind w:left="984"/>
        <w:rPr>
          <w:rFonts w:cstheme="minorHAnsi"/>
          <w:i/>
          <w:lang w:val="fr-FR"/>
        </w:rPr>
      </w:pPr>
      <w:r w:rsidRPr="0085562D">
        <w:rPr>
          <w:rFonts w:cstheme="minorHAnsi"/>
          <w:i/>
          <w:lang w:val="fr-FR"/>
        </w:rPr>
        <w:t>Evaporateur silencieux et insensible aux inondations</w:t>
      </w:r>
    </w:p>
    <w:p w14:paraId="772252FD" w14:textId="77777777" w:rsidR="00000000" w:rsidRPr="0085562D" w:rsidRDefault="007773B6">
      <w:pPr>
        <w:pStyle w:val="ListParagraph"/>
        <w:numPr>
          <w:ilvl w:val="0"/>
          <w:numId w:val="2"/>
        </w:numPr>
        <w:spacing w:after="0" w:line="240" w:lineRule="auto"/>
        <w:ind w:left="984"/>
        <w:rPr>
          <w:rFonts w:cstheme="minorHAnsi"/>
          <w:i/>
          <w:lang w:val="fr-FR"/>
        </w:rPr>
      </w:pPr>
      <w:r w:rsidRPr="0085562D">
        <w:rPr>
          <w:rFonts w:cstheme="minorHAnsi"/>
          <w:i/>
          <w:lang w:val="fr-FR"/>
        </w:rPr>
        <w:t>Compacité du dispositif de génération thermique</w:t>
      </w:r>
    </w:p>
    <w:p w14:paraId="7AD69E3B" w14:textId="77777777" w:rsidR="007773B6" w:rsidRPr="002714C2" w:rsidRDefault="007773B6" w:rsidP="002421EE">
      <w:pPr>
        <w:pStyle w:val="ListParagraph"/>
        <w:numPr>
          <w:ilvl w:val="0"/>
          <w:numId w:val="2"/>
        </w:numPr>
        <w:spacing w:after="0" w:line="240" w:lineRule="auto"/>
        <w:ind w:left="984" w:right="170"/>
        <w:rPr>
          <w:rFonts w:ascii="Times New Roman" w:hAnsi="Times New Roman" w:cs="Times New Roman"/>
          <w:sz w:val="24"/>
          <w:szCs w:val="24"/>
          <w:lang w:val="en-GB"/>
        </w:rPr>
      </w:pPr>
      <w:r w:rsidRPr="002714C2">
        <w:rPr>
          <w:rFonts w:cstheme="minorHAnsi"/>
          <w:i/>
          <w:lang w:val="fr-FR"/>
        </w:rPr>
        <w:t>Généralisatio</w:t>
      </w:r>
      <w:r w:rsidRPr="002714C2">
        <w:rPr>
          <w:rFonts w:cstheme="minorHAnsi"/>
          <w:i/>
          <w:lang w:val="fr-FR"/>
        </w:rPr>
        <w:t>n de la climatisation envisageable en ville moyennant implantation d’un réseau d’alimentation en eau non potable de immeubles.</w:t>
      </w:r>
    </w:p>
    <w:sectPr w:rsidR="007773B6" w:rsidRPr="002714C2" w:rsidSect="002714C2">
      <w:pgSz w:w="11906" w:h="16838" w:code="9"/>
      <w:pgMar w:top="907" w:right="1440"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22A91"/>
    <w:multiLevelType w:val="hybridMultilevel"/>
    <w:tmpl w:val="62A0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BF"/>
    <w:rsid w:val="002714C2"/>
    <w:rsid w:val="005D13BF"/>
    <w:rsid w:val="006B4407"/>
    <w:rsid w:val="006E2938"/>
    <w:rsid w:val="006E706F"/>
    <w:rsid w:val="007773B6"/>
    <w:rsid w:val="0085562D"/>
    <w:rsid w:val="009F0254"/>
    <w:rsid w:val="00B2282F"/>
    <w:rsid w:val="00E01C0A"/>
    <w:rsid w:val="00E54CEF"/>
    <w:rsid w:val="00FC1C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A4A2"/>
  <w15:chartTrackingRefBased/>
  <w15:docId w15:val="{61AEFC15-1C11-4856-AD1A-5CA5E68C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energie.eu/explication2.htm" TargetMode="External"/><Relationship Id="rId13" Type="http://schemas.openxmlformats.org/officeDocument/2006/relationships/hyperlink" Target="http://www.infoenergie.eu/riv+ener/LCU_fichiers/WA-retrospectiv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9kul8y4bhy1o419/Epub%20131.pdf?dl=0" TargetMode="External"/><Relationship Id="rId12" Type="http://schemas.openxmlformats.org/officeDocument/2006/relationships/hyperlink" Target="http://www.infoenergie.eu/riv+ener/LCU_fichiers/RSE-Figures%20explicativ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pqibi.com/" TargetMode="External"/><Relationship Id="rId1" Type="http://schemas.openxmlformats.org/officeDocument/2006/relationships/numbering" Target="numbering.xml"/><Relationship Id="rId6" Type="http://schemas.openxmlformats.org/officeDocument/2006/relationships/hyperlink" Target="http://infoenergie.eu/riv+ener/Toujours+.htm"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hyperlink" Target="http://www.infoenergie.eu/riv+ener/LCU_fichiers/RSE-principe-fonctionnementPAC3.pdf"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infoenergie.eu/riv+ener/energie-sans-riviere/voitures-electriques.htm" TargetMode="External"/><Relationship Id="rId14" Type="http://schemas.openxmlformats.org/officeDocument/2006/relationships/hyperlink" Target="http://www.infoenergie.eu/riv+ener/client-qui-pay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6</cp:revision>
  <cp:lastPrinted>2019-01-24T09:53:00Z</cp:lastPrinted>
  <dcterms:created xsi:type="dcterms:W3CDTF">2019-01-24T08:58:00Z</dcterms:created>
  <dcterms:modified xsi:type="dcterms:W3CDTF">2019-01-24T10:04:00Z</dcterms:modified>
</cp:coreProperties>
</file>